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附件1：</w:t>
      </w:r>
    </w:p>
    <w:p>
      <w:pPr>
        <w:jc w:val="center"/>
        <w:rPr>
          <w:rFonts w:hint="eastAsia" w:ascii="黑体" w:hAnsi="宋体" w:eastAsia="黑体" w:cs="Times New Roman"/>
          <w:sz w:val="36"/>
          <w:szCs w:val="24"/>
        </w:rPr>
      </w:pPr>
      <w:bookmarkStart w:id="0" w:name="_GoBack"/>
      <w:r>
        <w:rPr>
          <w:rFonts w:hint="eastAsia" w:ascii="黑体" w:hAnsi="Times New Roman" w:eastAsia="黑体" w:cs="Times New Roman"/>
          <w:sz w:val="36"/>
          <w:szCs w:val="24"/>
          <w:lang w:val="en-US" w:eastAsia="zh-CN"/>
        </w:rPr>
        <w:t>湖南科技大学</w:t>
      </w:r>
      <w:r>
        <w:rPr>
          <w:rFonts w:hint="eastAsia" w:ascii="黑体" w:hAnsi="Times New Roman" w:eastAsia="黑体" w:cs="Times New Roman"/>
          <w:sz w:val="36"/>
          <w:szCs w:val="24"/>
        </w:rPr>
        <w:t>20</w:t>
      </w:r>
      <w:r>
        <w:rPr>
          <w:rFonts w:ascii="黑体" w:hAnsi="Times New Roman" w:eastAsia="黑体" w:cs="Times New Roman"/>
          <w:sz w:val="36"/>
          <w:szCs w:val="24"/>
        </w:rPr>
        <w:t>2</w:t>
      </w:r>
      <w:r>
        <w:rPr>
          <w:rFonts w:hint="eastAsia" w:ascii="黑体" w:hAnsi="Times New Roman" w:eastAsia="黑体" w:cs="Times New Roman"/>
          <w:sz w:val="36"/>
          <w:szCs w:val="24"/>
          <w:lang w:val="en-US" w:eastAsia="zh-CN"/>
        </w:rPr>
        <w:t>1年度</w:t>
      </w:r>
      <w:r>
        <w:rPr>
          <w:rFonts w:hint="eastAsia" w:ascii="黑体" w:hAnsi="宋体" w:eastAsia="黑体" w:cs="Times New Roman"/>
          <w:sz w:val="36"/>
          <w:szCs w:val="24"/>
        </w:rPr>
        <w:t>“十佳</w:t>
      </w:r>
      <w:r>
        <w:rPr>
          <w:rFonts w:hint="eastAsia" w:ascii="黑体" w:hAnsi="宋体" w:eastAsia="黑体" w:cs="Times New Roman"/>
          <w:sz w:val="36"/>
          <w:szCs w:val="24"/>
          <w:lang w:val="en-US" w:eastAsia="zh-CN"/>
        </w:rPr>
        <w:t>班级</w:t>
      </w:r>
      <w:r>
        <w:rPr>
          <w:rFonts w:hint="eastAsia" w:ascii="黑体" w:hAnsi="宋体" w:eastAsia="黑体" w:cs="Times New Roman"/>
          <w:sz w:val="36"/>
          <w:szCs w:val="24"/>
        </w:rPr>
        <w:t>”申报</w:t>
      </w:r>
      <w:r>
        <w:rPr>
          <w:rFonts w:hint="eastAsia" w:ascii="黑体" w:hAnsi="宋体" w:eastAsia="黑体" w:cs="Times New Roman"/>
          <w:sz w:val="36"/>
          <w:szCs w:val="24"/>
          <w:lang w:val="en-US" w:eastAsia="zh-CN"/>
        </w:rPr>
        <w:t>审批</w:t>
      </w:r>
      <w:r>
        <w:rPr>
          <w:rFonts w:hint="eastAsia" w:ascii="黑体" w:hAnsi="宋体" w:eastAsia="黑体" w:cs="Times New Roman"/>
          <w:sz w:val="36"/>
          <w:szCs w:val="24"/>
        </w:rPr>
        <w:t>表</w:t>
      </w:r>
    </w:p>
    <w:bookmarkEnd w:id="0"/>
    <w:p>
      <w:pPr>
        <w:jc w:val="left"/>
        <w:rPr>
          <w:rFonts w:hint="default" w:ascii="黑体" w:hAnsi="宋体" w:eastAsia="仿宋" w:cs="Times New Roman"/>
          <w:sz w:val="36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学院（盖章）：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         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 学院副书记签字：           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日期：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 年 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月 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日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 xml:space="preserve">    </w:t>
      </w:r>
    </w:p>
    <w:tbl>
      <w:tblPr>
        <w:tblStyle w:val="5"/>
        <w:tblW w:w="162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035"/>
        <w:gridCol w:w="600"/>
        <w:gridCol w:w="600"/>
        <w:gridCol w:w="705"/>
        <w:gridCol w:w="705"/>
        <w:gridCol w:w="660"/>
        <w:gridCol w:w="660"/>
        <w:gridCol w:w="645"/>
        <w:gridCol w:w="645"/>
        <w:gridCol w:w="675"/>
        <w:gridCol w:w="525"/>
        <w:gridCol w:w="555"/>
        <w:gridCol w:w="660"/>
        <w:gridCol w:w="675"/>
        <w:gridCol w:w="585"/>
        <w:gridCol w:w="600"/>
        <w:gridCol w:w="690"/>
        <w:gridCol w:w="645"/>
        <w:gridCol w:w="3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0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等线" w:cs="Times New Roman"/>
                <w:b/>
                <w:color w:val="000000"/>
                <w:szCs w:val="24"/>
              </w:rPr>
            </w:pPr>
            <w:r>
              <w:rPr>
                <w:rFonts w:hint="eastAsia" w:ascii="宋体" w:hAnsi="宋体" w:eastAsia="等线" w:cs="Times New Roman"/>
                <w:b/>
                <w:color w:val="000000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等线" w:cs="Times New Roman"/>
                <w:b/>
                <w:color w:val="000000"/>
                <w:szCs w:val="24"/>
              </w:rPr>
            </w:pPr>
            <w:r>
              <w:rPr>
                <w:rFonts w:hint="eastAsia" w:ascii="宋体" w:hAnsi="宋体" w:eastAsia="等线" w:cs="Times New Roman"/>
                <w:b/>
                <w:color w:val="000000"/>
                <w:szCs w:val="24"/>
                <w:lang w:val="en-US" w:eastAsia="zh-CN"/>
              </w:rPr>
              <w:t>年级    专业     班级</w:t>
            </w:r>
            <w:r>
              <w:rPr>
                <w:rFonts w:hint="eastAsia" w:ascii="宋体" w:hAnsi="宋体" w:eastAsia="等线" w:cs="Times New Roman"/>
                <w:b/>
                <w:color w:val="000000"/>
                <w:szCs w:val="24"/>
              </w:rPr>
              <w:t xml:space="preserve"> </w:t>
            </w:r>
          </w:p>
        </w:tc>
        <w:tc>
          <w:tcPr>
            <w:tcW w:w="60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等线" w:cs="Times New Roman"/>
                <w:b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等线" w:cs="Times New Roman"/>
                <w:b/>
                <w:color w:val="000000"/>
                <w:szCs w:val="24"/>
                <w:lang w:val="en-US" w:eastAsia="zh-CN"/>
              </w:rPr>
              <w:t>班级人数</w:t>
            </w:r>
          </w:p>
        </w:tc>
        <w:tc>
          <w:tcPr>
            <w:tcW w:w="60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等线" w:cs="Times New Roman"/>
                <w:b/>
                <w:color w:val="000000"/>
                <w:szCs w:val="24"/>
                <w:lang w:eastAsia="zh-CN"/>
              </w:rPr>
            </w:pPr>
            <w:r>
              <w:rPr>
                <w:rFonts w:hint="eastAsia" w:ascii="宋体" w:hAnsi="宋体" w:eastAsia="等线" w:cs="Times New Roman"/>
                <w:b/>
                <w:color w:val="000000"/>
                <w:szCs w:val="24"/>
                <w:lang w:val="en-US" w:eastAsia="zh-CN"/>
              </w:rPr>
              <w:t>党员人数</w:t>
            </w:r>
          </w:p>
        </w:tc>
        <w:tc>
          <w:tcPr>
            <w:tcW w:w="70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等线" w:cs="Times New Roman"/>
                <w:b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等线" w:cs="Times New Roman"/>
                <w:b/>
                <w:color w:val="000000"/>
                <w:szCs w:val="24"/>
                <w:lang w:val="en-US" w:eastAsia="zh-CN"/>
              </w:rPr>
              <w:t>四级通过人数及通过率</w:t>
            </w:r>
          </w:p>
        </w:tc>
        <w:tc>
          <w:tcPr>
            <w:tcW w:w="70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等线" w:cs="Times New Roman"/>
                <w:b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等线" w:cs="Times New Roman"/>
                <w:b/>
                <w:color w:val="000000"/>
                <w:szCs w:val="24"/>
                <w:lang w:val="en-US" w:eastAsia="zh-CN"/>
              </w:rPr>
              <w:t>六级通过人数及通过率</w:t>
            </w:r>
          </w:p>
        </w:tc>
        <w:tc>
          <w:tcPr>
            <w:tcW w:w="66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等线" w:cs="Times New Roman"/>
                <w:b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等线" w:cs="Times New Roman"/>
                <w:b/>
                <w:color w:val="000000"/>
                <w:szCs w:val="24"/>
                <w:lang w:val="en-US" w:eastAsia="zh-CN"/>
              </w:rPr>
              <w:t>上学年补考及重修人数</w:t>
            </w:r>
          </w:p>
        </w:tc>
        <w:tc>
          <w:tcPr>
            <w:tcW w:w="66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等线" w:cs="Times New Roman"/>
                <w:b w:val="0"/>
                <w:bCs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等线" w:cs="Times New Roman"/>
                <w:b/>
                <w:color w:val="000000"/>
                <w:szCs w:val="24"/>
                <w:lang w:val="en-US" w:eastAsia="zh-CN"/>
              </w:rPr>
              <w:t>受过处分学生人数</w:t>
            </w:r>
          </w:p>
        </w:tc>
        <w:tc>
          <w:tcPr>
            <w:tcW w:w="1965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等线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等线" w:cs="Times New Roman"/>
                <w:b/>
                <w:color w:val="000000"/>
                <w:sz w:val="18"/>
                <w:szCs w:val="18"/>
                <w:lang w:val="en-US" w:eastAsia="zh-CN"/>
              </w:rPr>
              <w:t>综合素质测评排名</w:t>
            </w:r>
          </w:p>
        </w:tc>
        <w:tc>
          <w:tcPr>
            <w:tcW w:w="52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等线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等线" w:cs="Times New Roman"/>
                <w:b/>
                <w:color w:val="000000"/>
                <w:szCs w:val="24"/>
                <w:lang w:val="en-US" w:eastAsia="zh-CN"/>
              </w:rPr>
              <w:t>集体荣誉</w:t>
            </w:r>
          </w:p>
        </w:tc>
        <w:tc>
          <w:tcPr>
            <w:tcW w:w="55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等线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等线" w:cs="Times New Roman"/>
                <w:b/>
                <w:color w:val="000000"/>
                <w:szCs w:val="24"/>
                <w:lang w:val="en-US" w:eastAsia="zh-CN"/>
              </w:rPr>
              <w:t>个人荣誉</w:t>
            </w:r>
          </w:p>
        </w:tc>
        <w:tc>
          <w:tcPr>
            <w:tcW w:w="66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等线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等线" w:cs="Times New Roman"/>
                <w:b/>
                <w:color w:val="000000"/>
                <w:szCs w:val="24"/>
                <w:lang w:val="en-US" w:eastAsia="zh-CN"/>
              </w:rPr>
              <w:t>奖学金获得人数</w:t>
            </w:r>
          </w:p>
        </w:tc>
        <w:tc>
          <w:tcPr>
            <w:tcW w:w="67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等线" w:cs="Times New Roman"/>
                <w:b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等线" w:cs="Times New Roman"/>
                <w:b/>
                <w:color w:val="000000"/>
                <w:szCs w:val="24"/>
                <w:lang w:val="en-US" w:eastAsia="zh-CN"/>
              </w:rPr>
              <w:t>竞赛类获奖次数</w:t>
            </w:r>
          </w:p>
        </w:tc>
        <w:tc>
          <w:tcPr>
            <w:tcW w:w="58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等线" w:cs="Times New Roman"/>
                <w:b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等线" w:cs="Times New Roman"/>
                <w:b/>
                <w:color w:val="000000"/>
                <w:szCs w:val="24"/>
                <w:lang w:val="en-US" w:eastAsia="zh-CN"/>
              </w:rPr>
              <w:t>专利成果</w:t>
            </w:r>
          </w:p>
        </w:tc>
        <w:tc>
          <w:tcPr>
            <w:tcW w:w="60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等线" w:cs="Times New Roman"/>
                <w:b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等线" w:cs="Times New Roman"/>
                <w:b/>
                <w:color w:val="000000"/>
                <w:szCs w:val="24"/>
                <w:lang w:val="en-US" w:eastAsia="zh-CN"/>
              </w:rPr>
              <w:t>结项课题</w:t>
            </w:r>
          </w:p>
        </w:tc>
        <w:tc>
          <w:tcPr>
            <w:tcW w:w="69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等线" w:cs="Times New Roman"/>
                <w:b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等线" w:cs="Times New Roman"/>
                <w:b/>
                <w:color w:val="000000"/>
                <w:szCs w:val="24"/>
                <w:lang w:val="en-US" w:eastAsia="zh-CN"/>
              </w:rPr>
              <w:t>核心期刊论文</w:t>
            </w:r>
          </w:p>
        </w:tc>
        <w:tc>
          <w:tcPr>
            <w:tcW w:w="64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等线" w:cs="Times New Roman"/>
                <w:b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等线" w:cs="Times New Roman"/>
                <w:b/>
                <w:color w:val="000000"/>
                <w:szCs w:val="24"/>
                <w:lang w:val="en-US" w:eastAsia="zh-CN"/>
              </w:rPr>
              <w:t>推免研究生人数</w:t>
            </w:r>
          </w:p>
        </w:tc>
        <w:tc>
          <w:tcPr>
            <w:tcW w:w="374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等线" w:cs="Times New Roman"/>
                <w:b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等线" w:cs="Times New Roman"/>
                <w:b/>
                <w:color w:val="000000"/>
                <w:sz w:val="24"/>
                <w:szCs w:val="32"/>
                <w:lang w:val="en-US" w:eastAsia="zh-CN"/>
              </w:rPr>
              <w:t>具体获奖情况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00" w:type="dxa"/>
            <w:vMerge w:val="continue"/>
            <w:noWrap w:val="0"/>
            <w:vAlign w:val="center"/>
          </w:tcPr>
          <w:p>
            <w:pPr>
              <w:rPr>
                <w:rFonts w:hint="eastAsia" w:ascii="Times New Roman" w:hAnsi="Times New Roman" w:eastAsia="等线" w:cs="Times New Roman"/>
                <w:color w:val="000000"/>
                <w:szCs w:val="24"/>
              </w:rPr>
            </w:pPr>
          </w:p>
        </w:tc>
        <w:tc>
          <w:tcPr>
            <w:tcW w:w="1035" w:type="dxa"/>
            <w:vMerge w:val="continue"/>
            <w:noWrap w:val="0"/>
            <w:vAlign w:val="center"/>
          </w:tcPr>
          <w:p>
            <w:pPr>
              <w:rPr>
                <w:rFonts w:hint="eastAsia" w:ascii="Times New Roman" w:hAnsi="Times New Roman" w:eastAsia="等线" w:cs="Times New Roman"/>
                <w:color w:val="000000"/>
                <w:szCs w:val="24"/>
              </w:rPr>
            </w:pPr>
          </w:p>
        </w:tc>
        <w:tc>
          <w:tcPr>
            <w:tcW w:w="600" w:type="dxa"/>
            <w:vMerge w:val="continue"/>
            <w:noWrap w:val="0"/>
            <w:vAlign w:val="center"/>
          </w:tcPr>
          <w:p>
            <w:pPr>
              <w:rPr>
                <w:rFonts w:hint="eastAsia" w:ascii="Times New Roman" w:hAnsi="Times New Roman" w:eastAsia="等线" w:cs="Times New Roman"/>
                <w:color w:val="000000"/>
                <w:szCs w:val="24"/>
              </w:rPr>
            </w:pPr>
          </w:p>
        </w:tc>
        <w:tc>
          <w:tcPr>
            <w:tcW w:w="600" w:type="dxa"/>
            <w:vMerge w:val="continue"/>
            <w:noWrap w:val="0"/>
            <w:vAlign w:val="center"/>
          </w:tcPr>
          <w:p>
            <w:pPr>
              <w:rPr>
                <w:rFonts w:hint="eastAsia" w:ascii="Times New Roman" w:hAnsi="Times New Roman" w:eastAsia="等线" w:cs="Times New Roman"/>
                <w:color w:val="000000"/>
                <w:szCs w:val="24"/>
              </w:rPr>
            </w:pPr>
          </w:p>
        </w:tc>
        <w:tc>
          <w:tcPr>
            <w:tcW w:w="705" w:type="dxa"/>
            <w:vMerge w:val="continue"/>
            <w:noWrap w:val="0"/>
            <w:vAlign w:val="center"/>
          </w:tcPr>
          <w:p>
            <w:pPr>
              <w:rPr>
                <w:rFonts w:hint="eastAsia" w:ascii="Times New Roman" w:hAnsi="Times New Roman" w:eastAsia="等线" w:cs="Times New Roman"/>
                <w:color w:val="000000"/>
                <w:szCs w:val="24"/>
              </w:rPr>
            </w:pPr>
          </w:p>
        </w:tc>
        <w:tc>
          <w:tcPr>
            <w:tcW w:w="705" w:type="dxa"/>
            <w:vMerge w:val="continue"/>
            <w:noWrap w:val="0"/>
            <w:vAlign w:val="center"/>
          </w:tcPr>
          <w:p>
            <w:pPr>
              <w:rPr>
                <w:rFonts w:hint="eastAsia" w:ascii="Times New Roman" w:hAnsi="Times New Roman" w:eastAsia="等线" w:cs="Times New Roman"/>
                <w:color w:val="000000"/>
                <w:szCs w:val="24"/>
              </w:rPr>
            </w:pPr>
          </w:p>
        </w:tc>
        <w:tc>
          <w:tcPr>
            <w:tcW w:w="660" w:type="dxa"/>
            <w:vMerge w:val="continue"/>
            <w:noWrap w:val="0"/>
            <w:vAlign w:val="center"/>
          </w:tcPr>
          <w:p>
            <w:pPr>
              <w:rPr>
                <w:rFonts w:hint="eastAsia" w:ascii="Times New Roman" w:hAnsi="Times New Roman" w:eastAsia="等线" w:cs="Times New Roman"/>
                <w:color w:val="000000"/>
                <w:szCs w:val="24"/>
              </w:rPr>
            </w:pPr>
          </w:p>
        </w:tc>
        <w:tc>
          <w:tcPr>
            <w:tcW w:w="660" w:type="dxa"/>
            <w:vMerge w:val="continue"/>
            <w:noWrap w:val="0"/>
            <w:vAlign w:val="center"/>
          </w:tcPr>
          <w:p>
            <w:pPr>
              <w:rPr>
                <w:rFonts w:hint="eastAsia" w:ascii="Times New Roman" w:hAnsi="Times New Roman" w:eastAsia="等线" w:cs="Times New Roman"/>
                <w:b w:val="0"/>
                <w:bCs/>
                <w:color w:val="000000"/>
                <w:szCs w:val="24"/>
              </w:rPr>
            </w:pPr>
          </w:p>
        </w:tc>
        <w:tc>
          <w:tcPr>
            <w:tcW w:w="64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20"/>
                <w:szCs w:val="22"/>
              </w:rPr>
            </w:pPr>
            <w:r>
              <w:rPr>
                <w:rFonts w:hint="eastAsia" w:ascii="宋体" w:hAnsi="宋体" w:eastAsia="等线" w:cs="Times New Roman"/>
                <w:b/>
                <w:color w:val="000000"/>
                <w:sz w:val="16"/>
                <w:szCs w:val="16"/>
              </w:rPr>
              <w:t>201</w:t>
            </w:r>
            <w:r>
              <w:rPr>
                <w:rFonts w:ascii="宋体" w:hAnsi="宋体" w:eastAsia="等线" w:cs="Times New Roman"/>
                <w:b/>
                <w:color w:val="000000"/>
                <w:sz w:val="16"/>
                <w:szCs w:val="16"/>
              </w:rPr>
              <w:t>8</w:t>
            </w:r>
            <w:r>
              <w:rPr>
                <w:rFonts w:hint="eastAsia" w:ascii="宋体" w:hAnsi="宋体" w:eastAsia="等线" w:cs="Times New Roman"/>
                <w:b/>
                <w:color w:val="000000"/>
                <w:sz w:val="16"/>
                <w:szCs w:val="16"/>
              </w:rPr>
              <w:t>-201</w:t>
            </w:r>
            <w:r>
              <w:rPr>
                <w:rFonts w:ascii="宋体" w:hAnsi="宋体" w:eastAsia="等线" w:cs="Times New Roman"/>
                <w:b/>
                <w:color w:val="000000"/>
                <w:sz w:val="16"/>
                <w:szCs w:val="16"/>
              </w:rPr>
              <w:t>9</w:t>
            </w:r>
          </w:p>
        </w:tc>
        <w:tc>
          <w:tcPr>
            <w:tcW w:w="64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20"/>
                <w:szCs w:val="22"/>
                <w:lang w:val="en-US" w:eastAsia="zh-CN"/>
              </w:rPr>
            </w:pPr>
            <w:r>
              <w:rPr>
                <w:rFonts w:hint="eastAsia" w:ascii="宋体" w:hAnsi="宋体" w:eastAsia="等线" w:cs="Times New Roman"/>
                <w:b/>
                <w:color w:val="000000"/>
                <w:sz w:val="16"/>
                <w:szCs w:val="16"/>
                <w:lang w:val="en-US" w:eastAsia="zh-CN"/>
              </w:rPr>
              <w:t>2019-2020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color w:val="000000"/>
                <w:sz w:val="20"/>
                <w:szCs w:val="22"/>
              </w:rPr>
            </w:pPr>
            <w:r>
              <w:rPr>
                <w:rFonts w:hint="eastAsia" w:ascii="宋体" w:hAnsi="宋体" w:eastAsia="等线" w:cs="Times New Roman"/>
                <w:b/>
                <w:color w:val="000000"/>
                <w:sz w:val="16"/>
                <w:szCs w:val="16"/>
              </w:rPr>
              <w:t>20</w:t>
            </w:r>
            <w:r>
              <w:rPr>
                <w:rFonts w:ascii="宋体" w:hAnsi="宋体" w:eastAsia="等线" w:cs="Times New Roman"/>
                <w:b/>
                <w:color w:val="000000"/>
                <w:sz w:val="16"/>
                <w:szCs w:val="16"/>
              </w:rPr>
              <w:t>20</w:t>
            </w:r>
            <w:r>
              <w:rPr>
                <w:rFonts w:hint="eastAsia" w:ascii="宋体" w:hAnsi="宋体" w:eastAsia="等线" w:cs="Times New Roman"/>
                <w:b/>
                <w:color w:val="000000"/>
                <w:sz w:val="16"/>
                <w:szCs w:val="16"/>
              </w:rPr>
              <w:t>-202</w:t>
            </w:r>
            <w:r>
              <w:rPr>
                <w:rFonts w:ascii="宋体" w:hAnsi="宋体" w:eastAsia="等线" w:cs="Times New Roman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52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等线" w:cs="Times New Roman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5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等线" w:cs="Times New Roman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66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等线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675" w:type="dxa"/>
            <w:vMerge w:val="continue"/>
            <w:noWrap w:val="0"/>
            <w:vAlign w:val="center"/>
          </w:tcPr>
          <w:p>
            <w:pPr>
              <w:rPr>
                <w:rFonts w:hint="eastAsia" w:ascii="Times New Roman" w:hAnsi="Times New Roman" w:eastAsia="等线" w:cs="Times New Roman"/>
                <w:color w:val="000000"/>
                <w:szCs w:val="24"/>
              </w:rPr>
            </w:pPr>
          </w:p>
        </w:tc>
        <w:tc>
          <w:tcPr>
            <w:tcW w:w="585" w:type="dxa"/>
            <w:vMerge w:val="continue"/>
            <w:noWrap w:val="0"/>
            <w:vAlign w:val="center"/>
          </w:tcPr>
          <w:p>
            <w:pPr>
              <w:rPr>
                <w:rFonts w:hint="eastAsia" w:ascii="Times New Roman" w:hAnsi="Times New Roman" w:eastAsia="等线" w:cs="Times New Roman"/>
                <w:color w:val="000000"/>
                <w:szCs w:val="24"/>
              </w:rPr>
            </w:pPr>
          </w:p>
        </w:tc>
        <w:tc>
          <w:tcPr>
            <w:tcW w:w="600" w:type="dxa"/>
            <w:vMerge w:val="continue"/>
            <w:noWrap w:val="0"/>
            <w:vAlign w:val="center"/>
          </w:tcPr>
          <w:p>
            <w:pPr>
              <w:rPr>
                <w:rFonts w:hint="eastAsia" w:ascii="Times New Roman" w:hAnsi="Times New Roman" w:eastAsia="等线" w:cs="Times New Roman"/>
                <w:color w:val="000000"/>
                <w:szCs w:val="24"/>
              </w:rPr>
            </w:pPr>
          </w:p>
        </w:tc>
        <w:tc>
          <w:tcPr>
            <w:tcW w:w="690" w:type="dxa"/>
            <w:vMerge w:val="continue"/>
            <w:noWrap w:val="0"/>
            <w:vAlign w:val="center"/>
          </w:tcPr>
          <w:p>
            <w:pPr>
              <w:rPr>
                <w:rFonts w:hint="eastAsia" w:ascii="Times New Roman" w:hAnsi="Times New Roman" w:eastAsia="等线" w:cs="Times New Roman"/>
                <w:color w:val="000000"/>
                <w:szCs w:val="24"/>
              </w:rPr>
            </w:pPr>
          </w:p>
        </w:tc>
        <w:tc>
          <w:tcPr>
            <w:tcW w:w="645" w:type="dxa"/>
            <w:vMerge w:val="continue"/>
            <w:noWrap w:val="0"/>
            <w:vAlign w:val="center"/>
          </w:tcPr>
          <w:p>
            <w:pPr>
              <w:rPr>
                <w:rFonts w:hint="eastAsia" w:ascii="Times New Roman" w:hAnsi="Times New Roman" w:eastAsia="等线" w:cs="Times New Roman"/>
                <w:color w:val="000000"/>
                <w:szCs w:val="24"/>
              </w:rPr>
            </w:pPr>
          </w:p>
        </w:tc>
        <w:tc>
          <w:tcPr>
            <w:tcW w:w="3740" w:type="dxa"/>
            <w:vMerge w:val="continue"/>
            <w:noWrap w:val="0"/>
            <w:vAlign w:val="center"/>
          </w:tcPr>
          <w:p>
            <w:pPr>
              <w:rPr>
                <w:rFonts w:hint="eastAsia" w:ascii="Times New Roman" w:hAnsi="Times New Roman" w:eastAsia="等线" w:cs="Times New Roman"/>
                <w:color w:val="00000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2" w:hRule="exact"/>
          <w:jc w:val="center"/>
        </w:trPr>
        <w:tc>
          <w:tcPr>
            <w:tcW w:w="60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szCs w:val="24"/>
              </w:rPr>
            </w:pPr>
            <w:r>
              <w:rPr>
                <w:rFonts w:hint="eastAsia" w:ascii="Times New Roman" w:hAnsi="Times New Roman" w:eastAsia="等线" w:cs="Times New Roman"/>
                <w:bCs/>
                <w:color w:val="000000"/>
                <w:szCs w:val="24"/>
              </w:rPr>
              <w:t>1</w:t>
            </w:r>
          </w:p>
        </w:tc>
        <w:tc>
          <w:tcPr>
            <w:tcW w:w="103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Times New Roman" w:cs="Times New Roman"/>
                <w:bCs/>
                <w:color w:val="000000"/>
                <w:szCs w:val="21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color w:val="000000"/>
                <w:szCs w:val="21"/>
                <w:lang w:val="en-US" w:eastAsia="zh-CN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</w:p>
        </w:tc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</w:p>
        </w:tc>
        <w:tc>
          <w:tcPr>
            <w:tcW w:w="70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</w:p>
        </w:tc>
        <w:tc>
          <w:tcPr>
            <w:tcW w:w="66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</w:p>
        </w:tc>
        <w:tc>
          <w:tcPr>
            <w:tcW w:w="66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/>
                <w:color w:val="000000"/>
                <w:szCs w:val="24"/>
              </w:rPr>
            </w:pPr>
          </w:p>
        </w:tc>
        <w:tc>
          <w:tcPr>
            <w:tcW w:w="64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</w:p>
        </w:tc>
        <w:tc>
          <w:tcPr>
            <w:tcW w:w="64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</w:p>
        </w:tc>
        <w:tc>
          <w:tcPr>
            <w:tcW w:w="525" w:type="dxa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</w:p>
        </w:tc>
        <w:tc>
          <w:tcPr>
            <w:tcW w:w="555" w:type="dxa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</w:p>
        </w:tc>
        <w:tc>
          <w:tcPr>
            <w:tcW w:w="660" w:type="dxa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</w:p>
        </w:tc>
        <w:tc>
          <w:tcPr>
            <w:tcW w:w="67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宋体" w:cs="Times New Roman"/>
                <w:color w:val="000000"/>
                <w:szCs w:val="24"/>
                <w:lang w:val="en-US" w:eastAsia="zh-CN"/>
              </w:rPr>
            </w:pPr>
          </w:p>
        </w:tc>
        <w:tc>
          <w:tcPr>
            <w:tcW w:w="58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宋体" w:cs="Times New Roman"/>
                <w:color w:val="000000"/>
                <w:szCs w:val="24"/>
                <w:lang w:val="en-US" w:eastAsia="zh-CN"/>
              </w:rPr>
            </w:pPr>
          </w:p>
        </w:tc>
        <w:tc>
          <w:tcPr>
            <w:tcW w:w="60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宋体" w:cs="Times New Roman"/>
                <w:color w:val="000000"/>
                <w:szCs w:val="24"/>
                <w:lang w:val="en-US" w:eastAsia="zh-CN"/>
              </w:rPr>
            </w:pPr>
          </w:p>
        </w:tc>
        <w:tc>
          <w:tcPr>
            <w:tcW w:w="69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宋体" w:cs="Times New Roman"/>
                <w:color w:val="000000"/>
                <w:szCs w:val="24"/>
                <w:lang w:val="en-US" w:eastAsia="zh-CN"/>
              </w:rPr>
            </w:pPr>
          </w:p>
        </w:tc>
        <w:tc>
          <w:tcPr>
            <w:tcW w:w="64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宋体" w:cs="Times New Roman"/>
                <w:color w:val="000000"/>
                <w:szCs w:val="24"/>
                <w:lang w:val="en-US" w:eastAsia="zh-CN"/>
              </w:rPr>
            </w:pPr>
          </w:p>
        </w:tc>
        <w:tc>
          <w:tcPr>
            <w:tcW w:w="374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4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szCs w:val="24"/>
                <w:lang w:val="en-US" w:eastAsia="zh-CN"/>
              </w:rPr>
              <w:t>. 集体荣誉：xx项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4"/>
                <w:lang w:val="en-US" w:eastAsia="zh-CN"/>
              </w:rPr>
              <w:t>（1）2018-2019学年荣获“优秀班集体”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4"/>
                <w:lang w:val="en-US" w:eastAsia="zh-CN"/>
              </w:rPr>
              <w:t xml:space="preserve">（2）2019-2020学年荣获“模范班集体”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4"/>
                <w:lang w:val="en-US" w:eastAsia="zh-CN"/>
              </w:rPr>
              <w:t>....................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szCs w:val="24"/>
                <w:lang w:val="en-US" w:eastAsia="zh-CN"/>
              </w:rPr>
              <w:t>个人荣誉：xx人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exact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szCs w:val="24"/>
                <w:lang w:val="en-US" w:eastAsia="zh-CN"/>
              </w:rPr>
              <w:t>奖学金获得人次：xx人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4"/>
                <w:lang w:val="en-US" w:eastAsia="zh-CN"/>
              </w:rPr>
              <w:t>（1）国家级： 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4"/>
                <w:lang w:val="en-US" w:eastAsia="zh-CN"/>
              </w:rPr>
              <w:t>（2）校级：   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exact"/>
              <w:ind w:leftChars="0"/>
              <w:jc w:val="both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szCs w:val="24"/>
                <w:lang w:val="en-US" w:eastAsia="zh-CN"/>
              </w:rPr>
              <w:t>4. 竞赛类：xx项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4"/>
                <w:lang w:val="en-US" w:eastAsia="zh-CN"/>
              </w:rPr>
              <w:t>（1）国家级： 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4"/>
                <w:lang w:val="en-US" w:eastAsia="zh-CN"/>
              </w:rPr>
              <w:t>（2）省级：   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4"/>
                <w:lang w:val="en-US" w:eastAsia="zh-CN"/>
              </w:rPr>
              <w:t>（3）校级：   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4"/>
                <w:lang w:val="en-US" w:eastAsia="zh-CN"/>
              </w:rPr>
              <w:t>其中：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10" w:firstLineChars="10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4"/>
                <w:lang w:val="en-US" w:eastAsia="zh-CN"/>
              </w:rPr>
              <w:t xml:space="preserve">特等：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10" w:firstLineChars="10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4"/>
                <w:lang w:val="en-US" w:eastAsia="zh-CN"/>
              </w:rPr>
              <w:t xml:space="preserve">一等（金牌）：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10" w:firstLineChars="10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4"/>
                <w:lang w:val="en-US" w:eastAsia="zh-CN"/>
              </w:rPr>
              <w:t xml:space="preserve">二等（银牌）：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10" w:firstLineChars="100"/>
              <w:jc w:val="both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4"/>
                <w:lang w:val="en-US" w:eastAsia="zh-CN"/>
              </w:rPr>
              <w:t xml:space="preserve">三等（铜牌）：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exact"/>
              <w:ind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4"/>
                <w:lang w:val="en-US" w:eastAsia="zh-CN"/>
              </w:rPr>
              <w:t>5.专利成果：xx项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Chars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4"/>
                <w:lang w:val="en-US" w:eastAsia="zh-CN"/>
              </w:rPr>
              <w:t>6. 课题：xx项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Chars="0"/>
              <w:jc w:val="both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4"/>
                <w:lang w:val="en-US" w:eastAsia="zh-CN"/>
              </w:rPr>
              <w:t>7. 核心期刊论文：xx篇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Chars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4"/>
                <w:lang w:val="en-US" w:eastAsia="zh-CN"/>
              </w:rPr>
              <w:t>8. 推免研究生人数及学校：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Chars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szCs w:val="24"/>
                <w:lang w:val="en-US" w:eastAsia="zh-CN"/>
              </w:rPr>
            </w:pPr>
          </w:p>
        </w:tc>
      </w:tr>
    </w:tbl>
    <w:p/>
    <w:sectPr>
      <w:pgSz w:w="16838" w:h="11906" w:orient="landscape"/>
      <w:pgMar w:top="850" w:right="1440" w:bottom="85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BD7505"/>
    <w:multiLevelType w:val="singleLevel"/>
    <w:tmpl w:val="D8BD7505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5CAE1355"/>
    <w:multiLevelType w:val="singleLevel"/>
    <w:tmpl w:val="5CAE1355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4C4538"/>
    <w:rsid w:val="114C4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0"/>
    <w:pPr>
      <w:ind w:firstLine="420" w:firstLineChars="200"/>
    </w:pPr>
  </w:style>
  <w:style w:type="paragraph" w:styleId="3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2021-11-26T01:00:00Z</dcterms:created>
  <dc:creator>晨初</dc:creator>
  <cp:lastModifiedBy>晨初</cp:lastModifiedBy>
  <dcterms:modified xsi:type="dcterms:W3CDTF">2021-11-26T01:01:50Z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074A121E23A54DBA9B737C60B5D1B8A5</vt:lpwstr>
  </property>
</Properties>
</file>